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663CAB57" w:rsidR="002F5818" w:rsidRPr="00CE567B" w:rsidRDefault="00CE567B" w:rsidP="00F53AF0">
      <w:pPr>
        <w:pStyle w:val="1RoadNews"/>
        <w:spacing w:line="276" w:lineRule="auto"/>
        <w:rPr>
          <w:b/>
          <w:color w:val="000000" w:themeColor="text1"/>
          <w:sz w:val="40"/>
          <w:szCs w:val="40"/>
          <w:rFonts w:ascii="Verdana" w:hAnsi="Verdana"/>
        </w:rPr>
      </w:pPr>
      <w:r>
        <w:rPr>
          <w:b/>
          <w:color w:val="auto"/>
          <w:sz w:val="40"/>
          <w:rFonts w:ascii="Verdana" w:hAnsi="Verdana"/>
        </w:rPr>
        <w:t xml:space="preserve">20 тонн холодной смеси за 5 минут</w:t>
      </w:r>
    </w:p>
    <w:p w14:paraId="7C5C724F" w14:textId="77777777" w:rsidR="00936A78" w:rsidRPr="00CE567B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EDFF89B" w14:textId="1BBE6E46" w:rsidR="00936A78" w:rsidRPr="00CE567B" w:rsidRDefault="00CE567B" w:rsidP="00F53AF0">
      <w:pPr>
        <w:pStyle w:val="1RoadNews"/>
        <w:spacing w:line="276" w:lineRule="auto"/>
        <w:rPr>
          <w:b/>
          <w:bCs/>
          <w:color w:val="000000" w:themeColor="text1"/>
          <w:sz w:val="28"/>
          <w:szCs w:val="28"/>
          <w:rFonts w:ascii="Verdana" w:hAnsi="Verdana" w:cs="HelveticaNeue-Medium"/>
        </w:rPr>
      </w:pPr>
      <w:r>
        <w:t xml:space="preserve">Мобильная смесительная установка для холодного ресайклинга Wirtgen KMA 240(i): стабильное производство готовой смеси в непосредственной близости от строительной площадки</w:t>
      </w:r>
      <w:r>
        <w:rPr>
          <w:b/>
          <w:sz w:val="28"/>
          <w:rFonts w:ascii="Verdana" w:hAnsi="Verdana"/>
        </w:rPr>
        <w:t xml:space="preserve"> </w:t>
      </w:r>
    </w:p>
    <w:p w14:paraId="74E3A06C" w14:textId="2086A4DE" w:rsidR="00F353EA" w:rsidRPr="00CE567B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77BBE3A2" w14:textId="2C09DC4A" w:rsidR="000E24F8" w:rsidRPr="00CE567B" w:rsidRDefault="00CE567B" w:rsidP="00F53AF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Новая KMA 240(i) представляет собой самое мощное решение от Wirtgen для экологически чистого и экономичного производства готовой смеси непосредственно на строительной площадке.</w:t>
      </w:r>
    </w:p>
    <w:p w14:paraId="19ED6CFF" w14:textId="77777777" w:rsidR="00796A6B" w:rsidRPr="00CE567B" w:rsidRDefault="00796A6B" w:rsidP="00BA3DCA">
      <w:pPr>
        <w:jc w:val="both"/>
        <w:rPr>
          <w:sz w:val="22"/>
          <w:szCs w:val="22"/>
        </w:rPr>
      </w:pPr>
    </w:p>
    <w:p w14:paraId="240EAAF9" w14:textId="0B1B1874" w:rsidR="000069E2" w:rsidRPr="00CE567B" w:rsidRDefault="00CE567B" w:rsidP="00E608EC">
      <w:pPr>
        <w:jc w:val="both"/>
        <w:rPr>
          <w:sz w:val="22"/>
          <w:szCs w:val="22"/>
        </w:rPr>
      </w:pPr>
      <w:r>
        <w:rPr>
          <w:b/>
          <w:sz w:val="22"/>
        </w:rPr>
        <w:t xml:space="preserve">Универсальное, экологичное и экономичное решение</w:t>
      </w:r>
    </w:p>
    <w:p w14:paraId="55BABA39" w14:textId="5DC8BA3E" w:rsid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Холодный ресайклинг предусматривает расположение мобильной установки КМА для холодного ресайклинга (KMA) в непосредственной близости от строительной площадки.</w:t>
      </w:r>
      <w:r>
        <w:rPr>
          <w:sz w:val="22"/>
        </w:rPr>
        <w:t xml:space="preserve"> </w:t>
      </w:r>
      <w:r>
        <w:rPr>
          <w:sz w:val="22"/>
        </w:rPr>
        <w:t xml:space="preserve">Это позволяет сэкономить время и уменьшить передвижение грузового транспорта, что крайне положительно сказывается на окружающей среде:</w:t>
      </w:r>
      <w:r>
        <w:rPr>
          <w:sz w:val="22"/>
        </w:rPr>
        <w:t xml:space="preserve"> </w:t>
      </w:r>
      <w:r>
        <w:rPr>
          <w:sz w:val="22"/>
        </w:rPr>
        <w:t xml:space="preserve">приготовление холодной смеси влечёт за собой снижение выброса CO2 до 60 %, а себестоимость и сроки проведения работ сокращаются на 50 %.</w:t>
      </w:r>
    </w:p>
    <w:p w14:paraId="789DBBE7" w14:textId="77777777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5AD5A432" w14:textId="5108E868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Мобильная смесительная установка для холодного ресайклинга KMA 240(i) производит готовую смесь для устройства различных типов связанных несущих слоёв основания.</w:t>
      </w:r>
      <w:r>
        <w:rPr>
          <w:sz w:val="22"/>
        </w:rPr>
        <w:t xml:space="preserve"> </w:t>
      </w:r>
      <w:r>
        <w:rPr>
          <w:sz w:val="22"/>
        </w:rPr>
        <w:t xml:space="preserve">Так она позволяет производить смесь для стабилизированного цементом слоя основания и укатываемого или «тощего» бетона (RCC), а также для устройства связанных битумом несущих слоёв (с эмульсией и вспененным битумом).</w:t>
      </w:r>
      <w:r>
        <w:rPr>
          <w:sz w:val="22"/>
        </w:rPr>
        <w:t xml:space="preserve"> </w:t>
      </w:r>
      <w:r>
        <w:rPr>
          <w:sz w:val="22"/>
        </w:rPr>
        <w:t xml:space="preserve">Спектр применения различных связанных смесей охватывает строительство автомобильных дорог различных категорий, а также парковок и производственных территорий.</w:t>
      </w:r>
      <w:r>
        <w:rPr>
          <w:sz w:val="22"/>
        </w:rPr>
        <w:t xml:space="preserve"> </w:t>
      </w:r>
    </w:p>
    <w:p w14:paraId="7816E7A9" w14:textId="05C915B1" w:rsidR="00E608EC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Созданные таким образом новые дорожные одежды автомобильных дорог отличаются высокой несущей способностью, устойчивостью к деформации и увеличенным сроком службы.</w:t>
      </w:r>
      <w:r>
        <w:rPr>
          <w:sz w:val="22"/>
        </w:rPr>
        <w:t xml:space="preserve"> </w:t>
      </w:r>
      <w:r>
        <w:rPr>
          <w:sz w:val="22"/>
        </w:rPr>
        <w:t xml:space="preserve">Таким образом, технология холодного ресайклинга от Wirtgen обеспечивает наивысшую экологичность и экономию природных ресурсов.</w:t>
      </w:r>
    </w:p>
    <w:p w14:paraId="16430D3C" w14:textId="255F7F41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23632B83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100 % повторное использование имеющегося материала</w:t>
      </w:r>
    </w:p>
    <w:p w14:paraId="2E890228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100 % снижение расходов на переработку материала</w:t>
      </w:r>
    </w:p>
    <w:p w14:paraId="59248089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90 % снижение необходимости транспортировать строительные материалы</w:t>
      </w:r>
    </w:p>
    <w:p w14:paraId="6863F6F6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90 % снижение потребления ресурсов</w:t>
      </w:r>
    </w:p>
    <w:p w14:paraId="5BA1ACE4" w14:textId="5E062A7C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50 % экономия расхода вяжущих</w:t>
      </w:r>
    </w:p>
    <w:p w14:paraId="43924C5E" w14:textId="21C224F9" w:rsidR="00C710F8" w:rsidRPr="00CE567B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7D311308" w14:textId="77777777" w:rsidR="00167E7B" w:rsidRPr="00F53AF0" w:rsidRDefault="00167E7B" w:rsidP="00167E7B">
      <w:pPr>
        <w:jc w:val="both"/>
        <w:rPr>
          <w:b/>
          <w:bCs/>
          <w:sz w:val="22"/>
          <w:szCs w:val="22"/>
        </w:rPr>
      </w:pPr>
      <w:r>
        <w:rPr>
          <w:b/>
          <w:sz w:val="22"/>
        </w:rPr>
        <w:t xml:space="preserve">Более быстрое приготовление смеси благодаря оптимизированной дозировке</w:t>
      </w:r>
    </w:p>
    <w:p w14:paraId="115EF264" w14:textId="503505D5" w:rsidR="00167E7B" w:rsidRDefault="00167E7B" w:rsidP="00167E7B">
      <w:pPr>
        <w:jc w:val="both"/>
        <w:rPr>
          <w:b/>
          <w:bCs/>
          <w:sz w:val="22"/>
          <w:szCs w:val="22"/>
        </w:rPr>
      </w:pPr>
      <w:r>
        <w:rPr>
          <w:sz w:val="22"/>
        </w:rPr>
        <w:t xml:space="preserve">Установка снабжается вяжущими, такими, как горячий битум, битумная эмульсия и цемент, при помощи силосов, цементовозов или автоцистерн.</w:t>
      </w:r>
      <w:r>
        <w:rPr>
          <w:sz w:val="22"/>
        </w:rPr>
        <w:t xml:space="preserve"> </w:t>
      </w:r>
      <w:r>
        <w:rPr>
          <w:sz w:val="22"/>
        </w:rPr>
        <w:t xml:space="preserve">Точное дозирование исходных материалов и вяжущих, соотношение которых заранее определяется посредством предварительных исследований в дорожно-строительной лаборатории, контролирует зарекомендовавшее себя микропроцессорное управление.</w:t>
      </w:r>
      <w:r>
        <w:rPr>
          <w:sz w:val="22"/>
        </w:rPr>
        <w:t xml:space="preserve"> </w:t>
      </w:r>
      <w:r>
        <w:rPr>
          <w:sz w:val="22"/>
        </w:rPr>
        <w:t xml:space="preserve">Установка KMA 240(i) позволяет загружать готовую однородную смесь непосредственно в самосвал или производить её отгрузку в отвал.</w:t>
      </w:r>
    </w:p>
    <w:p w14:paraId="532451DA" w14:textId="3DE49B4C" w:rsidR="00E608EC" w:rsidRPr="00CE567B" w:rsidRDefault="00CE567B" w:rsidP="00CE567B">
      <w:pPr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Практический пример: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новый, стабилизированный цементом слой основания в аэропорту г. Падеборн</w:t>
      </w:r>
    </w:p>
    <w:p w14:paraId="0A1F9829" w14:textId="77777777" w:rsidR="00F53AF0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Оснащенная 6-цилиндровым дизельным двигателем новая мобильная установка для холодного ресайклинга Wirtgen KMA 240(i) способна производить 240 т смеси в час из различных строительных материалов.</w:t>
      </w:r>
      <w:r>
        <w:rPr>
          <w:sz w:val="22"/>
        </w:rPr>
        <w:t xml:space="preserve"> </w:t>
      </w:r>
      <w:r>
        <w:rPr>
          <w:sz w:val="22"/>
        </w:rPr>
        <w:t xml:space="preserve">При ремонте перрона, а также площадки для заправки и для обработки воздушных судов противообледенительной жидкостью (ПОЖ) в аэропорту Падерборн-Липпштадт требовалось уложить новый, стабилизированный цементом слой основания (CTB) с высоким пределом прочности на сжатие при высокой производительности смешивания.</w:t>
      </w:r>
      <w:r>
        <w:rPr>
          <w:sz w:val="22"/>
        </w:rPr>
        <w:t xml:space="preserve"> </w:t>
      </w:r>
    </w:p>
    <w:p w14:paraId="6B9F5775" w14:textId="3E4CA053" w:rsidR="00F53AF0" w:rsidRDefault="00F53AF0">
      <w:pPr>
        <w:rPr>
          <w:sz w:val="22"/>
          <w:szCs w:val="22"/>
          <w:lang w:eastAsia="de-DE"/>
        </w:rPr>
      </w:pPr>
    </w:p>
    <w:p w14:paraId="466BE97D" w14:textId="065BCFD2" w:rsidR="00E608EC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В рамках одной из пробных эксплуатаций установка для холодного ресайклинга Wirtgen KMA 240(i) произвела 5500 тонн смеси за 7 дней.</w:t>
      </w:r>
      <w:r>
        <w:rPr>
          <w:sz w:val="22"/>
        </w:rPr>
        <w:t xml:space="preserve"> </w:t>
      </w:r>
      <w:r>
        <w:rPr>
          <w:sz w:val="22"/>
        </w:rPr>
        <w:t xml:space="preserve">Перед этим с помощью холодной фрезы Wirtgen W 220(i) выступающая подрядчиком компания Oevermann выполнила фрезерование 15 000 м</w:t>
      </w:r>
      <w:r>
        <w:rPr>
          <w:sz w:val="22"/>
          <w:vertAlign w:val="superscript"/>
        </w:rPr>
        <w:t xml:space="preserve">2 </w:t>
      </w:r>
      <w:r>
        <w:rPr>
          <w:sz w:val="22"/>
        </w:rPr>
        <w:t xml:space="preserve">и отгрузила асфальтогранулят в отвал на прилегающую площадку вместе с измельчённым известняком 0/5 в качестве дополнительного материала.</w:t>
      </w:r>
      <w:r>
        <w:rPr>
          <w:sz w:val="22"/>
        </w:rPr>
        <w:t xml:space="preserve"> </w:t>
      </w:r>
      <w:r>
        <w:rPr>
          <w:sz w:val="22"/>
        </w:rPr>
        <w:t xml:space="preserve">С помощью колёсного погрузчика оба строительных материала были загружены в дозаторы установки KMA в соотношении 80 % асфальтогранулята и 20 % известняка, где посредством двухвального смесителя принудительного действия они были перемешаны с цементом и водой, образуя высококачественную готовую смесь.</w:t>
      </w:r>
    </w:p>
    <w:p w14:paraId="118D3D3D" w14:textId="77777777" w:rsidR="00C710F8" w:rsidRPr="00CE567B" w:rsidRDefault="00C710F8" w:rsidP="00BA3DCA">
      <w:pPr>
        <w:jc w:val="both"/>
        <w:rPr>
          <w:b/>
          <w:sz w:val="22"/>
          <w:szCs w:val="22"/>
        </w:rPr>
      </w:pPr>
    </w:p>
    <w:p w14:paraId="2619805C" w14:textId="1AA148F2" w:rsidR="00E608EC" w:rsidRDefault="00F53AF0" w:rsidP="00B63FA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sz w:val="22"/>
        </w:rPr>
        <w:t xml:space="preserve">Высокий предел прочности на сжатие</w:t>
      </w:r>
    </w:p>
    <w:p w14:paraId="47319B5C" w14:textId="62D41B20" w:rsidR="00F53AF0" w:rsidRDefault="00F53AF0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Как правило, одноосная прочность на сжатие смесей составляет 5-7 МПа.</w:t>
      </w:r>
      <w:r>
        <w:rPr>
          <w:sz w:val="22"/>
        </w:rPr>
        <w:t xml:space="preserve"> </w:t>
      </w:r>
      <w:r>
        <w:rPr>
          <w:sz w:val="22"/>
        </w:rPr>
        <w:t xml:space="preserve">Однако в данном случае стабилизированный цементом слой основания (CTB) должен был соответствовать повышенным требованиям и достигать 12,5–15,0 МПа.</w:t>
      </w:r>
      <w:r>
        <w:rPr>
          <w:sz w:val="22"/>
        </w:rPr>
        <w:t xml:space="preserve"> </w:t>
      </w:r>
      <w:r>
        <w:rPr>
          <w:sz w:val="22"/>
        </w:rPr>
        <w:t xml:space="preserve">По этой причине подрядчик решил повысить долю цемента в рецептуре смеси, состоящей из асфальтогранулята и известняка, до 10 % вместо привычных 5-6 %.</w:t>
      </w:r>
      <w:r>
        <w:rPr>
          <w:sz w:val="22"/>
        </w:rPr>
        <w:t xml:space="preserve"> </w:t>
      </w:r>
      <w:r>
        <w:rPr>
          <w:sz w:val="22"/>
        </w:rPr>
        <w:t xml:space="preserve">Ежедневное производство около 800 тонн минеральной смеси позволило подключить к работе комплекс машины:</w:t>
      </w:r>
      <w:r>
        <w:rPr>
          <w:sz w:val="22"/>
        </w:rPr>
        <w:t xml:space="preserve"> </w:t>
      </w:r>
      <w:r>
        <w:rPr>
          <w:sz w:val="22"/>
        </w:rPr>
        <w:t xml:space="preserve">после того, как грейдер равномерно распределил материал на отдельных участках, два грунтовых катка Hamm 3412 выполнили необходимое уплотнение нового, стабилизированного цементом слоя основания.</w:t>
      </w:r>
    </w:p>
    <w:p w14:paraId="7E219761" w14:textId="69B94EA2" w:rsidR="00F53AF0" w:rsidRDefault="00F53AF0" w:rsidP="00F53AF0">
      <w:pPr>
        <w:jc w:val="both"/>
        <w:rPr>
          <w:sz w:val="22"/>
          <w:szCs w:val="22"/>
          <w:lang w:eastAsia="de-DE"/>
        </w:rPr>
      </w:pPr>
    </w:p>
    <w:p w14:paraId="328E0139" w14:textId="24593A69" w:rsidR="00C47A8A" w:rsidRPr="00A470BD" w:rsidRDefault="00384531" w:rsidP="00384531">
      <w:pPr>
        <w:pStyle w:val="HeadlineFotos"/>
      </w:pPr>
      <w:r>
        <w:rPr>
          <w:caps w:val="0"/>
        </w:rPr>
        <w:t xml:space="preserve">Фотографии</w:t>
      </w:r>
      <w:r>
        <w:t xml:space="preserve"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D7298E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77777777" w:rsidR="00C47A8A" w:rsidRPr="00E04039" w:rsidRDefault="00C47A8A" w:rsidP="00B5789B">
            <w:r>
              <w:rPr>
                <w:b/>
              </w:rPr>
              <w:drawing>
                <wp:inline distT="0" distB="0" distL="0" distR="0" wp14:anchorId="1733EBEC" wp14:editId="578407D0">
                  <wp:extent cx="2706427" cy="1771650"/>
                  <wp:effectExtent l="0" t="0" r="0" b="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696" cy="1772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0DB21582" w14:textId="77777777" w:rsidR="00BF3020" w:rsidRDefault="00BF3020" w:rsidP="00B5789B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395AB3E0" w14:textId="624860AF" w:rsidR="00DE18B1" w:rsidRPr="00BF3020" w:rsidRDefault="00BF3020" w:rsidP="00B5789B">
            <w:pPr>
              <w:pStyle w:val="berschrift3"/>
              <w:outlineLvl w:val="2"/>
            </w:pPr>
            <w:r>
              <w:t xml:space="preserve">Flughafen_0181_HI</w:t>
            </w:r>
          </w:p>
          <w:p w14:paraId="685DE63D" w14:textId="4EB80618" w:rsidR="00C47A8A" w:rsidRPr="00D7298E" w:rsidRDefault="00D7298E" w:rsidP="00D729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Мобильная установка для приготовления смеси для холодного ресайклинга KMA 240(i) от Wirtgen перерабатывает такие различные исходные материалы, как вторичные строительные материалы, асфальтогранулят, бетонный лом или новые инертные материалы, а также вяжущие, такие как цемент, битумная эмульсия или вспененный битум.</w:t>
            </w:r>
          </w:p>
        </w:tc>
      </w:tr>
    </w:tbl>
    <w:p w14:paraId="62853337" w14:textId="77777777" w:rsidR="008755E5" w:rsidRPr="00D7298E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3"/>
        <w:gridCol w:w="4671"/>
      </w:tblGrid>
      <w:tr w:rsidR="000E24F8" w:rsidRPr="00704355" w14:paraId="1DB29E9A" w14:textId="77777777" w:rsidTr="00474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2A19969" w14:textId="400EC5B3" w:rsidR="00F353EA" w:rsidRPr="00E04039" w:rsidRDefault="000E616E" w:rsidP="00474F63">
            <w:r>
              <w:rPr>
                <w:b/>
              </w:rPr>
              <w:drawing>
                <wp:inline distT="0" distB="0" distL="0" distR="0" wp14:anchorId="11C3418A" wp14:editId="5B3BA165">
                  <wp:extent cx="2672601" cy="1762125"/>
                  <wp:effectExtent l="0" t="0" r="0" b="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253" cy="1765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761E3AAD" w14:textId="77777777" w:rsidR="00BF3020" w:rsidRDefault="00BF3020" w:rsidP="00DE18B1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17AEC1D5" w14:textId="5DE6B0EC" w:rsidR="00DE18B1" w:rsidRPr="00BF3020" w:rsidRDefault="00BF3020" w:rsidP="00DE18B1">
            <w:pPr>
              <w:pStyle w:val="berschrift3"/>
              <w:outlineLvl w:val="2"/>
            </w:pPr>
            <w:r>
              <w:t xml:space="preserve">Flughafen_0080_HI</w:t>
            </w:r>
          </w:p>
          <w:p w14:paraId="264EBF14" w14:textId="3686787D" w:rsidR="00DE18B1" w:rsidRPr="00704355" w:rsidRDefault="00704355" w:rsidP="00DE1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Главный пульт управления со наглядной схемой потока материалов всесторонне информирует оператора о состоянии машины и общем производственном процессе.</w:t>
            </w:r>
            <w:r>
              <w:rPr>
                <w:sz w:val="20"/>
              </w:rPr>
              <w:t xml:space="preserve"> </w:t>
            </w:r>
          </w:p>
          <w:p w14:paraId="4649F115" w14:textId="0257D485" w:rsidR="000621DD" w:rsidRPr="00704355" w:rsidRDefault="000621DD" w:rsidP="00BF3020">
            <w:pPr>
              <w:pStyle w:val="berschrift3"/>
              <w:jc w:val="left"/>
            </w:pPr>
          </w:p>
        </w:tc>
      </w:tr>
    </w:tbl>
    <w:p w14:paraId="68734587" w14:textId="191488C7" w:rsidR="005710C8" w:rsidRPr="00704355" w:rsidRDefault="005710C8" w:rsidP="008755E5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6"/>
        <w:gridCol w:w="4678"/>
      </w:tblGrid>
      <w:tr w:rsidR="00BF3020" w:rsidRPr="00704355" w14:paraId="472C5C8A" w14:textId="77777777" w:rsidTr="00173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D347578" w14:textId="77777777" w:rsidR="00BF3020" w:rsidRPr="00E04039" w:rsidRDefault="00BF3020" w:rsidP="00173B47">
            <w:r>
              <w:rPr>
                <w:b/>
              </w:rPr>
              <w:drawing>
                <wp:inline distT="0" distB="0" distL="0" distR="0" wp14:anchorId="0BE6FFD1" wp14:editId="1436FB9D">
                  <wp:extent cx="2642741" cy="1762125"/>
                  <wp:effectExtent l="0" t="0" r="5715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674" cy="176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008B4CEC" w14:textId="77777777" w:rsidR="00BF3020" w:rsidRDefault="00BF3020" w:rsidP="00173B47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7B12A26B" w14:textId="0A1003F0" w:rsidR="00BF3020" w:rsidRPr="00BF3020" w:rsidRDefault="00BF3020" w:rsidP="00173B47">
            <w:pPr>
              <w:pStyle w:val="berschrift3"/>
              <w:outlineLvl w:val="2"/>
            </w:pPr>
            <w:r>
              <w:t xml:space="preserve">Flughafen_0090_HI</w:t>
            </w:r>
          </w:p>
          <w:p w14:paraId="14EDD4EB" w14:textId="1CDBDF24" w:rsidR="00BF3020" w:rsidRPr="00704355" w:rsidRDefault="00704355" w:rsidP="00173B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Эффективные технологии: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установка для приготовления смеси для холодного KMA 240(i) оснащена системой с микропроцессорным управлением, что позволяет получить высококачественные результаты.</w:t>
            </w:r>
            <w:r>
              <w:rPr>
                <w:sz w:val="20"/>
              </w:rPr>
              <w:t xml:space="preserve"> </w:t>
            </w:r>
          </w:p>
          <w:p w14:paraId="030DE58F" w14:textId="77777777" w:rsidR="00BF3020" w:rsidRPr="00704355" w:rsidRDefault="00BF3020" w:rsidP="00173B47">
            <w:pPr>
              <w:pStyle w:val="berschrift3"/>
              <w:jc w:val="left"/>
            </w:pPr>
          </w:p>
        </w:tc>
      </w:tr>
    </w:tbl>
    <w:p w14:paraId="43CFFD47" w14:textId="77777777" w:rsidR="00BF3020" w:rsidRPr="00704355" w:rsidRDefault="00BF3020" w:rsidP="008755E5">
      <w:pPr>
        <w:pStyle w:val="Text"/>
        <w:rPr>
          <w:i/>
          <w:u w:val="single"/>
        </w:rPr>
      </w:pPr>
    </w:p>
    <w:p w14:paraId="2B0AA557" w14:textId="0FEEC9EC" w:rsidR="008755E5" w:rsidRPr="00E04039" w:rsidRDefault="00651E5D" w:rsidP="007811BF">
      <w:pPr>
        <w:pStyle w:val="Text"/>
        <w:spacing w:line="276" w:lineRule="auto"/>
      </w:pPr>
      <w:r>
        <w:rPr>
          <w:i/>
          <w:u w:val="single"/>
        </w:rPr>
        <w:t xml:space="preserve">Указание:</w:t>
      </w:r>
      <w:r>
        <w:rPr>
          <w:i/>
        </w:rPr>
        <w:t xml:space="preserve"> </w:t>
      </w:r>
      <w:r>
        <w:rPr>
          <w:i/>
        </w:rPr>
        <w:t xml:space="preserve">Настоящие фотографии служат лишь для ознакомления.</w:t>
      </w:r>
      <w:r>
        <w:rPr>
          <w:i/>
        </w:rPr>
        <w:t xml:space="preserve"> </w:t>
      </w:r>
      <w:r>
        <w:rPr>
          <w:i/>
        </w:rPr>
        <w:t xml:space="preserve">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275C4B5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7811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8E7B5E">
            <w:pPr>
              <w:pStyle w:val="HeadlineKontakte"/>
            </w:pPr>
            <w:r>
              <w:rPr>
                <w:caps w:val="0"/>
              </w:rPr>
              <w:t xml:space="preserve">БОЛЕЕ ПОДРОБНУЮ ИНФОРМАЦИЮ</w:t>
            </w:r>
            <w: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>
              <w:t xml:space="preserve">МОЖНО ПОЛУЧИТЬ У:</w:t>
            </w:r>
          </w:p>
          <w:p w14:paraId="624FF247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WIRTGEN GROUP</w:t>
            </w:r>
          </w:p>
          <w:p w14:paraId="300E7831" w14:textId="77777777" w:rsidR="008755E5" w:rsidRPr="00E04039" w:rsidRDefault="002D2EE5" w:rsidP="007811BF">
            <w:pPr>
              <w:pStyle w:val="Text"/>
              <w:spacing w:line="276" w:lineRule="auto"/>
            </w:pPr>
            <w:r>
              <w:t xml:space="preserve">Public Relations</w:t>
            </w:r>
          </w:p>
          <w:p w14:paraId="3625C6F1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Reinhard-Wirtgen-Straße 2</w:t>
            </w:r>
          </w:p>
          <w:p w14:paraId="624DEEE7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53578 Windhagen</w:t>
            </w:r>
          </w:p>
          <w:p w14:paraId="62D30E93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Deutschland</w:t>
            </w:r>
          </w:p>
          <w:p w14:paraId="55E30481" w14:textId="77777777" w:rsidR="008755E5" w:rsidRPr="00E04039" w:rsidRDefault="008755E5" w:rsidP="007811BF">
            <w:pPr>
              <w:pStyle w:val="Text"/>
              <w:spacing w:line="276" w:lineRule="auto"/>
            </w:pPr>
          </w:p>
          <w:p w14:paraId="0130A04F" w14:textId="234577D8" w:rsidR="002603EC" w:rsidRPr="00B63FA8" w:rsidRDefault="008755E5" w:rsidP="007811BF">
            <w:pPr>
              <w:pStyle w:val="Text"/>
              <w:spacing w:line="276" w:lineRule="auto"/>
              <w:rPr>
                <w:color w:val="FF0000"/>
              </w:rPr>
            </w:pPr>
            <w:r>
              <w:t xml:space="preserve">Телефон:</w:t>
            </w:r>
            <w:r>
              <w:t xml:space="preserve"> </w:t>
            </w:r>
            <w:r>
              <w:t xml:space="preserve">+49 (0) 2645 131 – 1966</w:t>
            </w:r>
            <w:r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Факс:</w:t>
            </w:r>
            <w:r>
              <w:t xml:space="preserve"> </w:t>
            </w:r>
            <w:r>
              <w:t xml:space="preserve">+49 (0) 2645 131 – 499</w:t>
            </w:r>
          </w:p>
          <w:p w14:paraId="4CA1F3B4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Эл. почта:</w:t>
            </w:r>
            <w:r>
              <w:t xml:space="preserve"> </w:t>
            </w:r>
            <w:r>
              <w:t xml:space="preserve">PR@wirtgen-group.com</w:t>
            </w:r>
          </w:p>
          <w:p w14:paraId="7C0F0E17" w14:textId="77777777" w:rsidR="008755E5" w:rsidRPr="00E04039" w:rsidRDefault="002D2EE5" w:rsidP="007811BF">
            <w:pPr>
              <w:pStyle w:val="Text"/>
              <w:spacing w:line="276" w:lineRule="auto"/>
            </w:pPr>
            <w:r>
              <w:t xml:space="preserve"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7EAA1" w14:textId="77777777" w:rsidR="000A237B" w:rsidRDefault="000A237B" w:rsidP="00E55534">
      <w:r>
        <w:separator/>
      </w:r>
    </w:p>
  </w:endnote>
  <w:endnote w:type="continuationSeparator" w:id="0">
    <w:p w14:paraId="4FDC20CA" w14:textId="77777777" w:rsidR="000A237B" w:rsidRDefault="000A23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charset w:val="00"/>
    <w:family w:val="auto"/>
    <w:pitch w:val="variable"/>
    <w:sig w:usb0="A00002FF" w:usb1="5000205B" w:usb2="00000002" w:usb3="00000000" w:csb0="00000007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AD22D" w14:textId="77777777" w:rsidR="000A237B" w:rsidRDefault="000A237B" w:rsidP="00E55534">
      <w:r>
        <w:separator/>
      </w:r>
    </w:p>
  </w:footnote>
  <w:footnote w:type="continuationSeparator" w:id="0">
    <w:p w14:paraId="687AC616" w14:textId="77777777" w:rsidR="000A237B" w:rsidRDefault="000A23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1499.85pt;height:1499.85pt" o:bullet="t">
        <v:imagedata r:id="rId1" o:title="AZ_04a"/>
      </v:shape>
    </w:pict>
  </w:numPicBullet>
  <w:numPicBullet w:numPicBulletId="1">
    <w:pict>
      <v:shape id="_x0000_i116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2273840"/>
    <w:multiLevelType w:val="hybridMultilevel"/>
    <w:tmpl w:val="5A363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AF76BB"/>
    <w:multiLevelType w:val="hybridMultilevel"/>
    <w:tmpl w:val="42541084"/>
    <w:lvl w:ilvl="0" w:tplc="837CC496">
      <w:start w:val="1"/>
      <w:numFmt w:val="bullet"/>
      <w:lvlText w:val="&gt;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0E616E"/>
    <w:rsid w:val="00103205"/>
    <w:rsid w:val="0012026F"/>
    <w:rsid w:val="001218DF"/>
    <w:rsid w:val="00124922"/>
    <w:rsid w:val="001315E0"/>
    <w:rsid w:val="00132055"/>
    <w:rsid w:val="001470C1"/>
    <w:rsid w:val="00167E7B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5E1E"/>
    <w:rsid w:val="006063D4"/>
    <w:rsid w:val="00620A6C"/>
    <w:rsid w:val="006330A2"/>
    <w:rsid w:val="00642EB6"/>
    <w:rsid w:val="00651E5D"/>
    <w:rsid w:val="00662214"/>
    <w:rsid w:val="00682D41"/>
    <w:rsid w:val="0068643A"/>
    <w:rsid w:val="006A1487"/>
    <w:rsid w:val="006A5EE7"/>
    <w:rsid w:val="006B1A51"/>
    <w:rsid w:val="006C7411"/>
    <w:rsid w:val="006F7602"/>
    <w:rsid w:val="00704355"/>
    <w:rsid w:val="00722A17"/>
    <w:rsid w:val="00723F4F"/>
    <w:rsid w:val="0075761B"/>
    <w:rsid w:val="00757B83"/>
    <w:rsid w:val="007811BF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24D73"/>
    <w:rsid w:val="008427F2"/>
    <w:rsid w:val="00843B45"/>
    <w:rsid w:val="008536F9"/>
    <w:rsid w:val="00862422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B7C05"/>
    <w:rsid w:val="009C2378"/>
    <w:rsid w:val="009D016F"/>
    <w:rsid w:val="009D1EE6"/>
    <w:rsid w:val="009E251D"/>
    <w:rsid w:val="00A02696"/>
    <w:rsid w:val="00A171F4"/>
    <w:rsid w:val="00A24EFC"/>
    <w:rsid w:val="00A470BD"/>
    <w:rsid w:val="00A55453"/>
    <w:rsid w:val="00A63E56"/>
    <w:rsid w:val="00A70F18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3020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E567B"/>
    <w:rsid w:val="00CF36C9"/>
    <w:rsid w:val="00D166AC"/>
    <w:rsid w:val="00D36BA2"/>
    <w:rsid w:val="00D37CF4"/>
    <w:rsid w:val="00D7298E"/>
    <w:rsid w:val="00D854E4"/>
    <w:rsid w:val="00D97E5D"/>
    <w:rsid w:val="00DB4BB0"/>
    <w:rsid w:val="00DB7A34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3AF0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F7A3-9CAE-47B5-A445-016DDB3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707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5152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11</cp:revision>
  <cp:lastPrinted>2021-01-10T17:30:00Z</cp:lastPrinted>
  <dcterms:created xsi:type="dcterms:W3CDTF">2021-04-16T14:25:00Z</dcterms:created>
  <dcterms:modified xsi:type="dcterms:W3CDTF">2021-04-16T15:10:00Z</dcterms:modified>
</cp:coreProperties>
</file>